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5F120" w14:textId="77777777" w:rsidR="00D20DFE" w:rsidRDefault="00D20DFE"/>
    <w:p w14:paraId="4C596F1F" w14:textId="77777777" w:rsidR="00D412E3" w:rsidRPr="004C24AE" w:rsidRDefault="00D412E3" w:rsidP="00D412E3">
      <w:pPr>
        <w:pStyle w:val="Heading1"/>
        <w:spacing w:line="237" w:lineRule="auto"/>
        <w:ind w:left="142"/>
        <w:rPr>
          <w:rFonts w:ascii="Trebuchet MS" w:hAnsi="Trebuchet MS"/>
        </w:rPr>
      </w:pPr>
      <w:r w:rsidRPr="004C24AE">
        <w:rPr>
          <w:rFonts w:ascii="Trebuchet MS" w:hAnsi="Trebuchet MS"/>
          <w:color w:val="202020"/>
        </w:rPr>
        <w:t xml:space="preserve">Checklist: </w:t>
      </w:r>
      <w:r>
        <w:rPr>
          <w:rFonts w:ascii="Trebuchet MS" w:hAnsi="Trebuchet MS"/>
          <w:color w:val="202020"/>
        </w:rPr>
        <w:t>Preparing for changes to collective consultation during redundancy under the Employment Rights Act 2025</w:t>
      </w:r>
    </w:p>
    <w:p w14:paraId="1BE57C40" w14:textId="1580F1FD" w:rsidR="00F93D39" w:rsidRPr="00F93D39" w:rsidRDefault="00F93D39" w:rsidP="00F93D39">
      <w:pPr>
        <w:pStyle w:val="BodyText"/>
        <w:spacing w:before="187" w:line="266" w:lineRule="auto"/>
        <w:ind w:left="141"/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</w:pP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 xml:space="preserve">From 6 April 2026, the Employment Rights Act 2025 will double the maximum period of the collective redundancy Protective </w:t>
      </w:r>
      <w:r w:rsidR="00E92444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A</w:t>
      </w: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ward from 90 days to 180 days</w:t>
      </w:r>
      <w:r w:rsidR="5FBFB144"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’ pay</w:t>
      </w: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.</w:t>
      </w:r>
    </w:p>
    <w:p w14:paraId="4DDC6B7B" w14:textId="5A735337" w:rsidR="00F93D39" w:rsidRPr="00F93D39" w:rsidRDefault="00F93D39" w:rsidP="00F93D39">
      <w:pPr>
        <w:pStyle w:val="BodyText"/>
        <w:spacing w:before="187" w:line="266" w:lineRule="auto"/>
        <w:ind w:left="141"/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</w:pP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 xml:space="preserve">In 2027 a new threshold test will be introduced meaning that employers proposing 20 or more redundancies ‘at one establishment’ OR </w:t>
      </w:r>
      <w:r w:rsidR="7CD3177D"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 xml:space="preserve">if </w:t>
      </w: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 xml:space="preserve">a certain number/percentage of employees are affected across the </w:t>
      </w:r>
      <w:r w:rsidR="5A3F89AB"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whole organisation (the ‘</w:t>
      </w: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employing entity</w:t>
      </w:r>
      <w:r w:rsidR="49738490"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>’)</w:t>
      </w:r>
      <w:r w:rsidRPr="00F93D39">
        <w:rPr>
          <w:rFonts w:ascii="Trebuchet MS" w:hAnsi="Trebuchet MS"/>
          <w:color w:val="202020"/>
          <w:spacing w:val="-12"/>
          <w:w w:val="105"/>
          <w:sz w:val="24"/>
          <w:szCs w:val="24"/>
          <w:lang w:val="en-GB"/>
        </w:rPr>
        <w:t xml:space="preserve"> must carry out collective consultation. This new threshold test is yet to be determined and will be set out in regulations.</w:t>
      </w:r>
    </w:p>
    <w:p w14:paraId="1E08D2C7" w14:textId="4A25FEF5" w:rsidR="00D412E3" w:rsidRDefault="00313C62" w:rsidP="00D412E3">
      <w:pPr>
        <w:pStyle w:val="BodyText"/>
        <w:spacing w:before="187" w:line="266" w:lineRule="auto"/>
        <w:ind w:left="141"/>
        <w:rPr>
          <w:rFonts w:ascii="Trebuchet MS" w:hAnsi="Trebuchet MS"/>
          <w:color w:val="202020"/>
          <w:spacing w:val="-12"/>
          <w:w w:val="105"/>
          <w:sz w:val="24"/>
          <w:szCs w:val="24"/>
        </w:rPr>
      </w:pPr>
      <w:r>
        <w:rPr>
          <w:rFonts w:ascii="Trebuchet MS" w:hAnsi="Trebuchet MS"/>
          <w:color w:val="202020"/>
          <w:spacing w:val="-12"/>
          <w:w w:val="105"/>
          <w:sz w:val="24"/>
          <w:szCs w:val="24"/>
        </w:rPr>
        <w:t>These c</w:t>
      </w:r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>hanges will impact 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your </w:t>
      </w:r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policies and </w:t>
      </w:r>
      <w:proofErr w:type="gramStart"/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>processes</w:t>
      </w:r>
      <w:proofErr w:type="gramEnd"/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> and you’ll need to ensure managers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 and employees</w:t>
      </w:r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 are properly briefed. Use th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>is</w:t>
      </w:r>
      <w:r w:rsidR="00D412E3" w:rsidRPr="004B7C96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 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checklist to work through the areas you need to review to comply with the </w:t>
      </w:r>
      <w:r w:rsidR="140B1FC8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first of these 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>changes when they come into force on 6 April 202</w:t>
      </w:r>
      <w:r w:rsidR="00DC7F60">
        <w:rPr>
          <w:rFonts w:ascii="Trebuchet MS" w:hAnsi="Trebuchet MS"/>
          <w:color w:val="202020"/>
          <w:spacing w:val="-12"/>
          <w:w w:val="105"/>
          <w:sz w:val="24"/>
          <w:szCs w:val="24"/>
        </w:rPr>
        <w:t>6</w:t>
      </w:r>
      <w:r w:rsidR="00D412E3"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. </w:t>
      </w:r>
    </w:p>
    <w:p w14:paraId="538ADFF4" w14:textId="7155C0A5" w:rsidR="00D412E3" w:rsidRPr="005F5B79" w:rsidRDefault="00D412E3" w:rsidP="00D412E3">
      <w:pPr>
        <w:pStyle w:val="BodyText"/>
        <w:spacing w:before="187" w:line="266" w:lineRule="auto"/>
        <w:ind w:left="141"/>
        <w:rPr>
          <w:rFonts w:ascii="Trebuchet MS" w:hAnsi="Trebuchet MS"/>
          <w:color w:val="202020"/>
          <w:spacing w:val="-12"/>
          <w:w w:val="105"/>
          <w:sz w:val="24"/>
          <w:szCs w:val="24"/>
        </w:rPr>
      </w:pPr>
      <w:r>
        <w:rPr>
          <w:rFonts w:ascii="Trebuchet MS" w:hAnsi="Trebuchet MS"/>
          <w:color w:val="202020"/>
          <w:spacing w:val="-12"/>
          <w:w w:val="105"/>
          <w:sz w:val="24"/>
          <w:szCs w:val="24"/>
        </w:rPr>
        <w:t xml:space="preserve">More tools to help you navigate changes under the Employment Rights Act 2025 are available on the </w:t>
      </w:r>
      <w:hyperlink r:id="rId9" w:history="1">
        <w:r w:rsidRPr="00594A72">
          <w:rPr>
            <w:rStyle w:val="Hyperlink"/>
            <w:rFonts w:ascii="Trebuchet MS" w:hAnsi="Trebuchet MS"/>
            <w:spacing w:val="-12"/>
            <w:w w:val="105"/>
            <w:sz w:val="24"/>
            <w:szCs w:val="24"/>
          </w:rPr>
          <w:t>CIPD website</w:t>
        </w:r>
      </w:hyperlink>
      <w:r>
        <w:rPr>
          <w:rFonts w:ascii="Trebuchet MS" w:hAnsi="Trebuchet MS"/>
          <w:color w:val="202020"/>
          <w:spacing w:val="-12"/>
          <w:w w:val="105"/>
          <w:sz w:val="24"/>
          <w:szCs w:val="24"/>
        </w:rPr>
        <w:t>.</w:t>
      </w:r>
    </w:p>
    <w:p w14:paraId="11BE6E4F" w14:textId="77777777" w:rsidR="00D412E3" w:rsidRPr="005F5B79" w:rsidRDefault="00D412E3" w:rsidP="00D412E3">
      <w:pPr>
        <w:pStyle w:val="BodyText"/>
        <w:spacing w:before="187" w:line="266" w:lineRule="auto"/>
        <w:ind w:left="141"/>
        <w:rPr>
          <w:rFonts w:ascii="Trebuchet MS" w:hAnsi="Trebuchet MS"/>
          <w:color w:val="202020"/>
          <w:spacing w:val="-12"/>
          <w:w w:val="105"/>
          <w:sz w:val="24"/>
          <w:szCs w:val="24"/>
        </w:rPr>
      </w:pPr>
    </w:p>
    <w:tbl>
      <w:tblPr>
        <w:tblW w:w="10192" w:type="dxa"/>
        <w:tblInd w:w="151" w:type="dxa"/>
        <w:tblBorders>
          <w:top w:val="single" w:sz="4" w:space="0" w:color="202020"/>
          <w:left w:val="single" w:sz="4" w:space="0" w:color="202020"/>
          <w:bottom w:val="single" w:sz="4" w:space="0" w:color="202020"/>
          <w:right w:val="single" w:sz="4" w:space="0" w:color="202020"/>
          <w:insideH w:val="single" w:sz="4" w:space="0" w:color="202020"/>
          <w:insideV w:val="single" w:sz="4" w:space="0" w:color="2020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2693"/>
        <w:gridCol w:w="2410"/>
        <w:gridCol w:w="1691"/>
        <w:gridCol w:w="1427"/>
      </w:tblGrid>
      <w:tr w:rsidR="00D412E3" w:rsidRPr="007915F6" w14:paraId="4F2AEB08" w14:textId="77777777" w:rsidTr="098DB4DD">
        <w:trPr>
          <w:trHeight w:val="348"/>
        </w:trPr>
        <w:tc>
          <w:tcPr>
            <w:tcW w:w="1971" w:type="dxa"/>
            <w:tcBorders>
              <w:bottom w:val="single" w:sz="4" w:space="0" w:color="auto"/>
            </w:tcBorders>
          </w:tcPr>
          <w:p w14:paraId="519A77EF" w14:textId="77777777" w:rsidR="00D412E3" w:rsidRPr="007915F6" w:rsidRDefault="00D412E3" w:rsidP="007A2401">
            <w:pPr>
              <w:pStyle w:val="TableParagraph"/>
              <w:spacing w:before="33"/>
              <w:rPr>
                <w:rFonts w:ascii="Trebuchet MS" w:hAnsi="Trebuchet MS"/>
                <w:b/>
                <w:sz w:val="24"/>
                <w:szCs w:val="24"/>
              </w:rPr>
            </w:pPr>
            <w:r w:rsidRPr="007915F6">
              <w:rPr>
                <w:rFonts w:ascii="Trebuchet MS" w:hAnsi="Trebuchet MS"/>
                <w:b/>
                <w:sz w:val="24"/>
                <w:szCs w:val="24"/>
              </w:rPr>
              <w:t xml:space="preserve">Areas </w:t>
            </w:r>
            <w:r>
              <w:rPr>
                <w:rFonts w:ascii="Trebuchet MS" w:hAnsi="Trebuchet MS"/>
                <w:b/>
                <w:sz w:val="24"/>
                <w:szCs w:val="24"/>
              </w:rPr>
              <w:t>to review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F7DE3F" w14:textId="77777777" w:rsidR="00D412E3" w:rsidRPr="007915F6" w:rsidRDefault="00D412E3" w:rsidP="007A2401">
            <w:pPr>
              <w:pStyle w:val="TableParagraph"/>
              <w:spacing w:before="33"/>
              <w:rPr>
                <w:rFonts w:ascii="Trebuchet MS" w:hAnsi="Trebuchet MS"/>
                <w:b/>
                <w:sz w:val="24"/>
                <w:szCs w:val="24"/>
              </w:rPr>
            </w:pPr>
            <w:r w:rsidRPr="007915F6">
              <w:rPr>
                <w:rFonts w:ascii="Trebuchet MS" w:hAnsi="Trebuchet MS"/>
                <w:b/>
                <w:color w:val="202020"/>
                <w:sz w:val="24"/>
                <w:szCs w:val="24"/>
              </w:rPr>
              <w:t>Questions</w:t>
            </w:r>
            <w:r w:rsidRPr="007915F6"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  <w:t xml:space="preserve"> </w:t>
            </w:r>
            <w:r w:rsidRPr="007915F6">
              <w:rPr>
                <w:rFonts w:ascii="Trebuchet MS" w:hAnsi="Trebuchet MS"/>
                <w:b/>
                <w:color w:val="202020"/>
                <w:sz w:val="24"/>
                <w:szCs w:val="24"/>
              </w:rPr>
              <w:t xml:space="preserve">to </w:t>
            </w:r>
            <w:r>
              <w:rPr>
                <w:rFonts w:ascii="Trebuchet MS" w:hAnsi="Trebuchet MS"/>
                <w:b/>
                <w:color w:val="202020"/>
                <w:sz w:val="24"/>
                <w:szCs w:val="24"/>
              </w:rPr>
              <w:t>consider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915E93C" w14:textId="77777777" w:rsidR="00D412E3" w:rsidRPr="007915F6" w:rsidRDefault="00D412E3" w:rsidP="007A2401">
            <w:pPr>
              <w:pStyle w:val="TableParagraph"/>
              <w:spacing w:before="33"/>
              <w:ind w:left="78"/>
              <w:rPr>
                <w:rFonts w:ascii="Trebuchet MS" w:hAnsi="Trebuchet MS"/>
                <w:b/>
                <w:sz w:val="24"/>
                <w:szCs w:val="24"/>
              </w:rPr>
            </w:pPr>
            <w:r w:rsidRPr="007915F6"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  <w:t>Responses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8A16E2C" w14:textId="77777777" w:rsidR="00D412E3" w:rsidRPr="007915F6" w:rsidRDefault="00D412E3" w:rsidP="007A2401">
            <w:pPr>
              <w:pStyle w:val="TableParagraph"/>
              <w:spacing w:before="33"/>
              <w:ind w:left="78"/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  <w:t>Progress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640C83D8" w14:textId="77777777" w:rsidR="00D412E3" w:rsidRDefault="00D412E3" w:rsidP="007A2401">
            <w:pPr>
              <w:pStyle w:val="TableParagraph"/>
              <w:spacing w:before="33"/>
              <w:ind w:left="78"/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202020"/>
                <w:spacing w:val="-2"/>
                <w:sz w:val="24"/>
                <w:szCs w:val="24"/>
              </w:rPr>
              <w:t>Completion</w:t>
            </w:r>
          </w:p>
        </w:tc>
      </w:tr>
      <w:tr w:rsidR="00D412E3" w:rsidRPr="007915F6" w14:paraId="3B7A301C" w14:textId="77777777" w:rsidTr="098DB4DD">
        <w:trPr>
          <w:trHeight w:val="50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76B85" w14:textId="567E9D6C" w:rsidR="00D412E3" w:rsidRPr="001D0CD7" w:rsidRDefault="00D412E3" w:rsidP="007A2401">
            <w:pPr>
              <w:pStyle w:val="TableParagraph"/>
              <w:spacing w:before="33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1D0CD7">
              <w:rPr>
                <w:rFonts w:ascii="Trebuchet MS" w:hAnsi="Trebuchet MS"/>
                <w:b/>
                <w:bCs/>
                <w:sz w:val="24"/>
                <w:szCs w:val="24"/>
              </w:rPr>
              <w:t>Updating policies</w:t>
            </w:r>
            <w:r w:rsidR="00255775">
              <w:rPr>
                <w:rFonts w:ascii="Trebuchet MS" w:hAnsi="Trebuchet MS"/>
                <w:b/>
                <w:bCs/>
                <w:sz w:val="24"/>
                <w:szCs w:val="24"/>
              </w:rPr>
              <w:t>, documentation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and guidance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A9C259" w14:textId="0B84AF76" w:rsidR="00D412E3" w:rsidRDefault="00D412E3" w:rsidP="007A2401">
            <w:pPr>
              <w:pStyle w:val="TableParagraph"/>
              <w:spacing w:before="33"/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</w:pPr>
            <w:r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>Have policies and guidance been updated to outline the changes</w:t>
            </w:r>
            <w:r w:rsidR="00E92444"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 xml:space="preserve"> to the Protective Award</w:t>
            </w:r>
            <w:r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>?</w:t>
            </w:r>
          </w:p>
          <w:p w14:paraId="3234B073" w14:textId="4994DC76" w:rsidR="0009731C" w:rsidRPr="007915F6" w:rsidRDefault="0009731C" w:rsidP="00255775">
            <w:pPr>
              <w:pStyle w:val="TableParagraph"/>
              <w:spacing w:before="33"/>
              <w:ind w:left="0"/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A61EB2B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DBA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9887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412E3" w14:paraId="49720D70" w14:textId="77777777" w:rsidTr="098DB4DD">
        <w:trPr>
          <w:trHeight w:val="1908"/>
        </w:trPr>
        <w:tc>
          <w:tcPr>
            <w:tcW w:w="197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42ED77A" w14:textId="77777777" w:rsidR="00D412E3" w:rsidRDefault="00D412E3" w:rsidP="007A2401">
            <w:pPr>
              <w:pStyle w:val="TableParagraph"/>
              <w:spacing w:line="247" w:lineRule="auto"/>
              <w:rPr>
                <w:rFonts w:ascii="Trebuchet MS" w:hAnsi="Trebuchet MS"/>
                <w:color w:val="20202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140D1C32" w14:textId="681A63FF" w:rsidR="00D412E3" w:rsidRDefault="00A91060" w:rsidP="007A2401">
            <w:pPr>
              <w:pStyle w:val="TableParagraph"/>
              <w:spacing w:line="247" w:lineRule="auto"/>
              <w:rPr>
                <w:rFonts w:ascii="Trebuchet MS" w:hAnsi="Trebuchet MS"/>
                <w:color w:val="202020"/>
                <w:sz w:val="24"/>
                <w:szCs w:val="24"/>
              </w:rPr>
            </w:pPr>
            <w:r>
              <w:rPr>
                <w:rFonts w:ascii="Trebuchet MS" w:hAnsi="Trebuchet MS"/>
                <w:color w:val="202020"/>
                <w:sz w:val="24"/>
                <w:szCs w:val="24"/>
              </w:rPr>
              <w:t>Has documentation (</w:t>
            </w:r>
            <w:proofErr w:type="spellStart"/>
            <w:r>
              <w:rPr>
                <w:rFonts w:ascii="Trebuchet MS" w:hAnsi="Trebuchet MS"/>
                <w:color w:val="202020"/>
                <w:sz w:val="24"/>
                <w:szCs w:val="24"/>
              </w:rPr>
              <w:t>eg</w:t>
            </w:r>
            <w:proofErr w:type="spellEnd"/>
            <w:r>
              <w:rPr>
                <w:rFonts w:ascii="Trebuchet MS" w:hAnsi="Trebuchet MS"/>
                <w:color w:val="202020"/>
                <w:sz w:val="24"/>
                <w:szCs w:val="24"/>
              </w:rPr>
              <w:t xml:space="preserve"> letter templates</w:t>
            </w:r>
            <w:r w:rsidR="00DB716B">
              <w:rPr>
                <w:rFonts w:ascii="Trebuchet MS" w:hAnsi="Trebuchet MS"/>
                <w:color w:val="202020"/>
                <w:sz w:val="24"/>
                <w:szCs w:val="24"/>
              </w:rPr>
              <w:t>, consultation templates</w:t>
            </w:r>
            <w:r>
              <w:rPr>
                <w:rFonts w:ascii="Trebuchet MS" w:hAnsi="Trebuchet MS"/>
                <w:color w:val="202020"/>
                <w:sz w:val="24"/>
                <w:szCs w:val="24"/>
              </w:rPr>
              <w:t xml:space="preserve">) been checked to reflect </w:t>
            </w:r>
            <w:r w:rsidR="00E92444"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>changes to the Protective Award</w:t>
            </w:r>
            <w:r>
              <w:rPr>
                <w:rFonts w:ascii="Trebuchet MS" w:hAnsi="Trebuchet MS"/>
                <w:color w:val="202020"/>
                <w:sz w:val="24"/>
                <w:szCs w:val="24"/>
              </w:rPr>
              <w:t xml:space="preserve"> and demonstrate compliance?</w:t>
            </w:r>
          </w:p>
          <w:p w14:paraId="3FF1D72C" w14:textId="0DC2E758" w:rsidR="00D412E3" w:rsidRDefault="00D412E3" w:rsidP="00A91060">
            <w:pPr>
              <w:pStyle w:val="TableParagraph"/>
              <w:spacing w:line="247" w:lineRule="auto"/>
              <w:ind w:left="0"/>
              <w:rPr>
                <w:rFonts w:ascii="Trebuchet MS" w:hAnsi="Trebuchet MS"/>
                <w:color w:val="2020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3BD89C2F" w14:textId="77777777" w:rsidR="00D412E3" w:rsidRDefault="00D412E3" w:rsidP="007A240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14:paraId="7FEC91CF" w14:textId="77777777" w:rsidR="00D412E3" w:rsidRDefault="00D412E3" w:rsidP="007A240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14:paraId="31A2B121" w14:textId="77777777" w:rsidR="00D412E3" w:rsidRDefault="00D412E3" w:rsidP="007A2401">
            <w:pPr>
              <w:pStyle w:val="TableParagraph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412E3" w:rsidRPr="007915F6" w14:paraId="3E264D6C" w14:textId="77777777" w:rsidTr="098DB4DD">
        <w:trPr>
          <w:trHeight w:val="841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7A444" w14:textId="3AC81357" w:rsidR="00D412E3" w:rsidRPr="00290709" w:rsidRDefault="00D412E3" w:rsidP="007A2401">
            <w:pPr>
              <w:pStyle w:val="TableParagraph"/>
              <w:spacing w:before="33" w:line="247" w:lineRule="auto"/>
              <w:rPr>
                <w:rFonts w:ascii="Trebuchet MS" w:hAnsi="Trebuchet MS"/>
                <w:b/>
                <w:bCs/>
                <w:color w:val="202020"/>
                <w:spacing w:val="-2"/>
                <w:w w:val="105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202020"/>
                <w:spacing w:val="-2"/>
                <w:w w:val="105"/>
                <w:sz w:val="24"/>
                <w:szCs w:val="24"/>
              </w:rPr>
              <w:t>Informing line managers</w:t>
            </w:r>
            <w:r w:rsidR="00D52F9A">
              <w:rPr>
                <w:rFonts w:ascii="Trebuchet MS" w:hAnsi="Trebuchet MS"/>
                <w:b/>
                <w:bCs/>
                <w:color w:val="202020"/>
                <w:spacing w:val="-2"/>
                <w:w w:val="105"/>
                <w:sz w:val="24"/>
                <w:szCs w:val="24"/>
              </w:rPr>
              <w:t xml:space="preserve"> and senior leaders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9C58C55" w14:textId="3FB7F8FC" w:rsidR="00D412E3" w:rsidRDefault="00D412E3" w:rsidP="007A2401">
            <w:pPr>
              <w:pStyle w:val="TableParagraph"/>
              <w:spacing w:before="33" w:line="247" w:lineRule="auto"/>
              <w:ind w:right="270"/>
              <w:rPr>
                <w:rFonts w:ascii="Trebuchet MS" w:hAnsi="Trebuchet MS"/>
                <w:color w:val="202020"/>
                <w:sz w:val="24"/>
                <w:szCs w:val="24"/>
              </w:rPr>
            </w:pPr>
            <w:r>
              <w:rPr>
                <w:rFonts w:ascii="Trebuchet MS" w:hAnsi="Trebuchet MS"/>
                <w:color w:val="202020"/>
                <w:sz w:val="24"/>
                <w:szCs w:val="24"/>
              </w:rPr>
              <w:t xml:space="preserve">Have managers been told about </w:t>
            </w:r>
            <w:r w:rsidR="00A91060">
              <w:rPr>
                <w:rFonts w:ascii="Trebuchet MS" w:hAnsi="Trebuchet MS"/>
                <w:color w:val="202020"/>
                <w:sz w:val="24"/>
                <w:szCs w:val="24"/>
              </w:rPr>
              <w:t xml:space="preserve">changes to </w:t>
            </w:r>
            <w:r w:rsidR="00E92444"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>the Protective Award and the impact this could have</w:t>
            </w:r>
            <w:r>
              <w:rPr>
                <w:rFonts w:ascii="Trebuchet MS" w:hAnsi="Trebuchet MS"/>
                <w:color w:val="202020"/>
                <w:sz w:val="24"/>
                <w:szCs w:val="24"/>
              </w:rPr>
              <w:t xml:space="preserve">? </w:t>
            </w:r>
          </w:p>
          <w:p w14:paraId="5AA58B98" w14:textId="77777777" w:rsidR="00D412E3" w:rsidRPr="00290709" w:rsidRDefault="00D412E3" w:rsidP="007A2401">
            <w:pPr>
              <w:pStyle w:val="TableParagraph"/>
              <w:spacing w:before="33" w:line="247" w:lineRule="auto"/>
              <w:ind w:right="270"/>
              <w:rPr>
                <w:rFonts w:ascii="Trebuchet MS" w:hAnsi="Trebuchet MS"/>
                <w:color w:val="20202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BE92395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CB0B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C83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52F9A" w:rsidRPr="007915F6" w14:paraId="45A88471" w14:textId="77777777" w:rsidTr="098DB4DD">
        <w:trPr>
          <w:trHeight w:val="1129"/>
        </w:trPr>
        <w:tc>
          <w:tcPr>
            <w:tcW w:w="197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3F129A2" w14:textId="77777777" w:rsidR="00D52F9A" w:rsidRDefault="00D52F9A" w:rsidP="007A2401">
            <w:pPr>
              <w:pStyle w:val="TableParagraph"/>
              <w:spacing w:before="33" w:line="247" w:lineRule="auto"/>
              <w:rPr>
                <w:rFonts w:ascii="Trebuchet MS" w:hAnsi="Trebuchet MS"/>
                <w:b/>
                <w:bCs/>
                <w:color w:val="202020"/>
                <w:w w:val="10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5CD84A5" w14:textId="77777777" w:rsidR="00D52F9A" w:rsidRDefault="00D52F9A" w:rsidP="007A2401">
            <w:pPr>
              <w:pStyle w:val="TableParagraph"/>
              <w:spacing w:line="252" w:lineRule="exact"/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</w:pPr>
            <w:r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 xml:space="preserve">Have senior leaders been briefed on the changes, potential legal risks and how you have </w:t>
            </w:r>
            <w:r w:rsidR="007957CC"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  <w:t>accounted for impact on policies and practice?</w:t>
            </w:r>
          </w:p>
          <w:p w14:paraId="45D702B2" w14:textId="7053D963" w:rsidR="007957CC" w:rsidRDefault="007957CC" w:rsidP="007A2401">
            <w:pPr>
              <w:pStyle w:val="TableParagraph"/>
              <w:spacing w:line="252" w:lineRule="exact"/>
              <w:rPr>
                <w:rFonts w:ascii="Trebuchet MS" w:hAnsi="Trebuchet MS"/>
                <w:color w:val="202020"/>
                <w:w w:val="105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F2E25" w14:textId="77777777" w:rsidR="00D52F9A" w:rsidRPr="007915F6" w:rsidRDefault="00D52F9A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91" w:type="dxa"/>
          </w:tcPr>
          <w:p w14:paraId="63EA2638" w14:textId="77777777" w:rsidR="00D52F9A" w:rsidRPr="007915F6" w:rsidRDefault="00D52F9A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7" w:type="dxa"/>
          </w:tcPr>
          <w:p w14:paraId="28C917F3" w14:textId="77777777" w:rsidR="00D52F9A" w:rsidRPr="007915F6" w:rsidRDefault="00D52F9A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D412E3" w:rsidRPr="007915F6" w14:paraId="7DB2F3FD" w14:textId="77777777" w:rsidTr="098DB4DD">
        <w:trPr>
          <w:trHeight w:val="699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75533" w14:textId="77777777" w:rsidR="00D412E3" w:rsidRPr="00BF7DDE" w:rsidRDefault="00D412E3" w:rsidP="007A2401">
            <w:pPr>
              <w:pStyle w:val="TableParagraph"/>
              <w:spacing w:before="33" w:line="247" w:lineRule="auto"/>
              <w:rPr>
                <w:rFonts w:ascii="Trebuchet MS" w:hAnsi="Trebuchet MS"/>
                <w:b/>
                <w:bCs/>
                <w:color w:val="202020"/>
                <w:w w:val="105"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color w:val="202020"/>
                <w:w w:val="105"/>
                <w:sz w:val="24"/>
                <w:szCs w:val="24"/>
              </w:rPr>
              <w:t>Communicating with employees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4EC454A" w14:textId="6CFC4146" w:rsidR="00D412E3" w:rsidRDefault="00D412E3" w:rsidP="007A2401">
            <w:pPr>
              <w:pStyle w:val="TableParagraph"/>
              <w:spacing w:line="247" w:lineRule="auto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Have employees been informed about changes?</w:t>
            </w:r>
          </w:p>
          <w:p w14:paraId="272B17D4" w14:textId="77777777" w:rsidR="00D412E3" w:rsidRPr="00BF7DDE" w:rsidRDefault="00D412E3" w:rsidP="007A2401">
            <w:pPr>
              <w:pStyle w:val="TableParagraph"/>
              <w:spacing w:line="247" w:lineRule="auto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B3DE1E1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19D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0BCF" w14:textId="77777777" w:rsidR="00D412E3" w:rsidRPr="007915F6" w:rsidRDefault="00D412E3" w:rsidP="007A2401">
            <w:pPr>
              <w:pStyle w:val="TableParagraph"/>
              <w:ind w:left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CFDF498" w14:textId="77777777" w:rsidR="00D412E3" w:rsidRPr="004C24AE" w:rsidRDefault="00D412E3" w:rsidP="00D412E3">
      <w:pPr>
        <w:pStyle w:val="BodyText"/>
        <w:spacing w:before="2"/>
        <w:rPr>
          <w:rFonts w:ascii="Trebuchet MS" w:hAnsi="Trebuchet MS"/>
          <w:sz w:val="24"/>
          <w:szCs w:val="24"/>
        </w:rPr>
      </w:pPr>
    </w:p>
    <w:p w14:paraId="259D36D3" w14:textId="77777777" w:rsidR="00D412E3" w:rsidRDefault="00D412E3" w:rsidP="00D412E3">
      <w:pPr>
        <w:pStyle w:val="BodyText"/>
        <w:rPr>
          <w:rFonts w:ascii="Trebuchet MS" w:hAnsi="Trebuchet MS"/>
          <w:sz w:val="24"/>
          <w:szCs w:val="24"/>
        </w:rPr>
      </w:pPr>
    </w:p>
    <w:p w14:paraId="1B4CFAB2" w14:textId="6922CA55" w:rsidR="00D412E3" w:rsidRPr="006A4CCE" w:rsidRDefault="00D412E3" w:rsidP="00D412E3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jc w:val="center"/>
        <w:rPr>
          <w:rFonts w:ascii="Trebuchet MS" w:hAnsi="Trebuchet MS"/>
          <w:sz w:val="24"/>
          <w:szCs w:val="24"/>
        </w:rPr>
      </w:pPr>
      <w:r w:rsidRPr="006A4CCE">
        <w:rPr>
          <w:rFonts w:ascii="Trebuchet MS" w:hAnsi="Trebuchet MS"/>
          <w:sz w:val="24"/>
          <w:szCs w:val="24"/>
        </w:rPr>
        <w:t xml:space="preserve">Access practical guidance and links to more tools to support </w:t>
      </w:r>
      <w:r>
        <w:rPr>
          <w:rFonts w:ascii="Trebuchet MS" w:hAnsi="Trebuchet MS"/>
          <w:sz w:val="24"/>
          <w:szCs w:val="24"/>
        </w:rPr>
        <w:t>you around the Employment Rights Act 2025</w:t>
      </w:r>
      <w:r w:rsidRPr="006A4CCE">
        <w:rPr>
          <w:rFonts w:ascii="Trebuchet MS" w:hAnsi="Trebuchet MS"/>
          <w:sz w:val="24"/>
          <w:szCs w:val="24"/>
        </w:rPr>
        <w:t xml:space="preserve"> on the </w:t>
      </w:r>
      <w:hyperlink r:id="rId10" w:history="1">
        <w:r w:rsidRPr="006A4CCE">
          <w:rPr>
            <w:rStyle w:val="Hyperlink"/>
            <w:rFonts w:ascii="Trebuchet MS" w:hAnsi="Trebuchet MS"/>
            <w:sz w:val="24"/>
            <w:szCs w:val="24"/>
          </w:rPr>
          <w:t>CIPD website</w:t>
        </w:r>
      </w:hyperlink>
    </w:p>
    <w:p w14:paraId="733A416C" w14:textId="77777777" w:rsidR="00D412E3" w:rsidRDefault="00D412E3" w:rsidP="00D412E3"/>
    <w:p w14:paraId="188DA386" w14:textId="77777777" w:rsidR="00D412E3" w:rsidRDefault="00D412E3"/>
    <w:p w14:paraId="5E309583" w14:textId="77777777" w:rsidR="006B4710" w:rsidRDefault="006B4710"/>
    <w:sectPr w:rsidR="006B4710" w:rsidSect="00CC6E3B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19FF8" w14:textId="77777777" w:rsidR="005E5796" w:rsidRDefault="005E5796" w:rsidP="00CC6E3B">
      <w:r>
        <w:separator/>
      </w:r>
    </w:p>
  </w:endnote>
  <w:endnote w:type="continuationSeparator" w:id="0">
    <w:p w14:paraId="7C313C94" w14:textId="77777777" w:rsidR="005E5796" w:rsidRDefault="005E5796" w:rsidP="00CC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E1577" w14:textId="77777777" w:rsidR="005E5796" w:rsidRDefault="005E5796" w:rsidP="00CC6E3B">
      <w:r>
        <w:separator/>
      </w:r>
    </w:p>
  </w:footnote>
  <w:footnote w:type="continuationSeparator" w:id="0">
    <w:p w14:paraId="3281E60F" w14:textId="77777777" w:rsidR="005E5796" w:rsidRDefault="005E5796" w:rsidP="00CC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2884" w14:textId="6D01EB6B" w:rsidR="00CC6E3B" w:rsidRDefault="002B5BA0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A71EDC2" wp14:editId="7DB15E54">
          <wp:simplePos x="0" y="0"/>
          <wp:positionH relativeFrom="margin">
            <wp:align>left</wp:align>
          </wp:positionH>
          <wp:positionV relativeFrom="paragraph">
            <wp:posOffset>-44533</wp:posOffset>
          </wp:positionV>
          <wp:extent cx="1259840" cy="433070"/>
          <wp:effectExtent l="0" t="0" r="0" b="5080"/>
          <wp:wrapNone/>
          <wp:docPr id="16171865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186592" name="Picture 16171865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433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06B0E25" wp14:editId="47770B97">
          <wp:simplePos x="0" y="0"/>
          <wp:positionH relativeFrom="column">
            <wp:posOffset>3201291</wp:posOffset>
          </wp:positionH>
          <wp:positionV relativeFrom="paragraph">
            <wp:posOffset>11596</wp:posOffset>
          </wp:positionV>
          <wp:extent cx="3443322" cy="353529"/>
          <wp:effectExtent l="0" t="0" r="5080" b="8890"/>
          <wp:wrapNone/>
          <wp:docPr id="6285881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58813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7732" cy="365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3B"/>
    <w:rsid w:val="0002065E"/>
    <w:rsid w:val="00026F9A"/>
    <w:rsid w:val="00035F24"/>
    <w:rsid w:val="0009731C"/>
    <w:rsid w:val="000B0359"/>
    <w:rsid w:val="001D734F"/>
    <w:rsid w:val="00236547"/>
    <w:rsid w:val="0024142E"/>
    <w:rsid w:val="00255775"/>
    <w:rsid w:val="002B5BA0"/>
    <w:rsid w:val="002F71B6"/>
    <w:rsid w:val="00305CC9"/>
    <w:rsid w:val="00313C62"/>
    <w:rsid w:val="00351FE6"/>
    <w:rsid w:val="003710FD"/>
    <w:rsid w:val="00391B0E"/>
    <w:rsid w:val="0039757B"/>
    <w:rsid w:val="003C556B"/>
    <w:rsid w:val="00421B48"/>
    <w:rsid w:val="004A0B1A"/>
    <w:rsid w:val="004E29F3"/>
    <w:rsid w:val="005D22A3"/>
    <w:rsid w:val="005E5796"/>
    <w:rsid w:val="005F2F8E"/>
    <w:rsid w:val="006552FA"/>
    <w:rsid w:val="006A14E9"/>
    <w:rsid w:val="006A1614"/>
    <w:rsid w:val="006B4710"/>
    <w:rsid w:val="006D64A2"/>
    <w:rsid w:val="006E3802"/>
    <w:rsid w:val="006F710F"/>
    <w:rsid w:val="007071E8"/>
    <w:rsid w:val="00711E9A"/>
    <w:rsid w:val="00722994"/>
    <w:rsid w:val="007957CC"/>
    <w:rsid w:val="007B3CBB"/>
    <w:rsid w:val="007D3FF2"/>
    <w:rsid w:val="007E3F4F"/>
    <w:rsid w:val="00826BF4"/>
    <w:rsid w:val="008405B2"/>
    <w:rsid w:val="00845DDB"/>
    <w:rsid w:val="00862ED5"/>
    <w:rsid w:val="00883E1A"/>
    <w:rsid w:val="008C6EB7"/>
    <w:rsid w:val="008C7426"/>
    <w:rsid w:val="00907914"/>
    <w:rsid w:val="009242E8"/>
    <w:rsid w:val="00941839"/>
    <w:rsid w:val="009A45C9"/>
    <w:rsid w:val="009D459F"/>
    <w:rsid w:val="00A0047B"/>
    <w:rsid w:val="00A00CFF"/>
    <w:rsid w:val="00A91060"/>
    <w:rsid w:val="00B07111"/>
    <w:rsid w:val="00B563F5"/>
    <w:rsid w:val="00B614AB"/>
    <w:rsid w:val="00BB505E"/>
    <w:rsid w:val="00BB6955"/>
    <w:rsid w:val="00C44C31"/>
    <w:rsid w:val="00CC6E3B"/>
    <w:rsid w:val="00CF6382"/>
    <w:rsid w:val="00D20DFE"/>
    <w:rsid w:val="00D22F98"/>
    <w:rsid w:val="00D3703F"/>
    <w:rsid w:val="00D412E3"/>
    <w:rsid w:val="00D52F9A"/>
    <w:rsid w:val="00DB716B"/>
    <w:rsid w:val="00DC3FDE"/>
    <w:rsid w:val="00DC7F60"/>
    <w:rsid w:val="00DD50A2"/>
    <w:rsid w:val="00DF79E8"/>
    <w:rsid w:val="00E2016F"/>
    <w:rsid w:val="00E210B5"/>
    <w:rsid w:val="00E609B2"/>
    <w:rsid w:val="00E92444"/>
    <w:rsid w:val="00F06F3F"/>
    <w:rsid w:val="00F1163E"/>
    <w:rsid w:val="00F47D2C"/>
    <w:rsid w:val="00F6274F"/>
    <w:rsid w:val="00F85A98"/>
    <w:rsid w:val="00F93D39"/>
    <w:rsid w:val="00FE76AC"/>
    <w:rsid w:val="098DB4DD"/>
    <w:rsid w:val="140B1FC8"/>
    <w:rsid w:val="287371C5"/>
    <w:rsid w:val="34FE9F42"/>
    <w:rsid w:val="49738490"/>
    <w:rsid w:val="4A8D4BEF"/>
    <w:rsid w:val="4D45E74E"/>
    <w:rsid w:val="4EB56C79"/>
    <w:rsid w:val="5A3F89AB"/>
    <w:rsid w:val="5FBFB144"/>
    <w:rsid w:val="6E7B24F8"/>
    <w:rsid w:val="70680B98"/>
    <w:rsid w:val="7CD3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6A92B"/>
  <w15:chartTrackingRefBased/>
  <w15:docId w15:val="{4806CBC0-9991-4026-88A3-BBC5C12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kern w:val="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2E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E3B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E3B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E3B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E3B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E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E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E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E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E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E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E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E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E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C6E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E3B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C6E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E3B"/>
    <w:pPr>
      <w:widowControl/>
      <w:autoSpaceDE/>
      <w:autoSpaceDN/>
      <w:spacing w:before="160" w:after="160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kern w:val="2"/>
      <w:sz w:val="2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C6E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E3B"/>
    <w:pPr>
      <w:widowControl/>
      <w:autoSpaceDE/>
      <w:autoSpaceDN/>
      <w:ind w:left="720"/>
      <w:contextualSpacing/>
    </w:pPr>
    <w:rPr>
      <w:rFonts w:ascii="Trebuchet MS" w:eastAsiaTheme="minorHAnsi" w:hAnsi="Trebuchet MS" w:cstheme="minorBidi"/>
      <w:kern w:val="2"/>
      <w:sz w:val="2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C6E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E3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="Trebuchet MS" w:eastAsiaTheme="minorHAnsi" w:hAnsi="Trebuchet MS" w:cstheme="minorBidi"/>
      <w:i/>
      <w:iCs/>
      <w:color w:val="2F5496" w:themeColor="accent1" w:themeShade="BF"/>
      <w:kern w:val="2"/>
      <w:sz w:val="2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E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E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C6E3B"/>
    <w:pPr>
      <w:widowControl/>
      <w:tabs>
        <w:tab w:val="center" w:pos="4513"/>
        <w:tab w:val="right" w:pos="9026"/>
      </w:tabs>
      <w:autoSpaceDE/>
      <w:autoSpaceDN/>
    </w:pPr>
    <w:rPr>
      <w:rFonts w:ascii="Trebuchet MS" w:eastAsiaTheme="minorHAnsi" w:hAnsi="Trebuchet MS" w:cstheme="minorBidi"/>
      <w:kern w:val="2"/>
      <w:sz w:val="20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C6E3B"/>
  </w:style>
  <w:style w:type="paragraph" w:styleId="Footer">
    <w:name w:val="footer"/>
    <w:basedOn w:val="Normal"/>
    <w:link w:val="FooterChar"/>
    <w:uiPriority w:val="99"/>
    <w:unhideWhenUsed/>
    <w:rsid w:val="00CC6E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6E3B"/>
  </w:style>
  <w:style w:type="paragraph" w:styleId="BodyText">
    <w:name w:val="Body Text"/>
    <w:basedOn w:val="Normal"/>
    <w:link w:val="BodyTextChar"/>
    <w:uiPriority w:val="1"/>
    <w:qFormat/>
    <w:rsid w:val="00D412E3"/>
  </w:style>
  <w:style w:type="character" w:customStyle="1" w:styleId="BodyTextChar">
    <w:name w:val="Body Text Char"/>
    <w:basedOn w:val="DefaultParagraphFont"/>
    <w:link w:val="BodyText"/>
    <w:uiPriority w:val="1"/>
    <w:rsid w:val="00D412E3"/>
    <w:rPr>
      <w:rFonts w:ascii="Arial" w:eastAsia="Arial" w:hAnsi="Arial" w:cs="Arial"/>
      <w:kern w:val="0"/>
      <w:sz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412E3"/>
    <w:pPr>
      <w:ind w:left="79"/>
    </w:pPr>
  </w:style>
  <w:style w:type="character" w:styleId="Hyperlink">
    <w:name w:val="Hyperlink"/>
    <w:basedOn w:val="DefaultParagraphFont"/>
    <w:uiPriority w:val="99"/>
    <w:unhideWhenUsed/>
    <w:rsid w:val="00D412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1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2E3"/>
    <w:rPr>
      <w:rFonts w:ascii="Arial" w:eastAsia="Arial" w:hAnsi="Arial" w:cs="Arial"/>
      <w:kern w:val="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D22F98"/>
    <w:rPr>
      <w:rFonts w:ascii="Arial" w:eastAsia="Arial" w:hAnsi="Arial" w:cs="Arial"/>
      <w:kern w:val="0"/>
      <w:sz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cipd.org/uk/knowledge/employment-law/employment-rights-act-2025-collective-consultation-redundancy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ipd.org/uk/knowledge/employment-law/employment-rights-act-2025-collective-consultation-redundancy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348032404144EB291CD6E1781DE7F" ma:contentTypeVersion="22" ma:contentTypeDescription="Create a new document." ma:contentTypeScope="" ma:versionID="c1d07fe3d0cb41de347ce3e1bc8aeafd">
  <xsd:schema xmlns:xsd="http://www.w3.org/2001/XMLSchema" xmlns:xs="http://www.w3.org/2001/XMLSchema" xmlns:p="http://schemas.microsoft.com/office/2006/metadata/properties" xmlns:ns1="http://schemas.microsoft.com/sharepoint/v3" xmlns:ns2="4b609c92-c15c-4699-bf41-54add0c179fe" xmlns:ns3="0825fbd1-6913-49c3-868d-f4f551b0d002" targetNamespace="http://schemas.microsoft.com/office/2006/metadata/properties" ma:root="true" ma:fieldsID="a241d8ce85ab8cc44bd29c6f7a3eb57a" ns1:_="" ns2:_="" ns3:_="">
    <xsd:import namespace="http://schemas.microsoft.com/sharepoint/v3"/>
    <xsd:import namespace="4b609c92-c15c-4699-bf41-54add0c179fe"/>
    <xsd:import namespace="0825fbd1-6913-49c3-868d-f4f551b0d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09c92-c15c-4699-bf41-54add0c17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7d20aa-0221-4162-a930-0a2b94575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7" nillable="true" ma:displayName="Date " ma:format="DateOnly" ma:internalName="Date">
      <xsd:simpleType>
        <xsd:restriction base="dms:DateTim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5fbd1-6913-49c3-868d-f4f551b0d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509318-c8c0-4a16-9cb4-ec8859797bc5}" ma:internalName="TaxCatchAll" ma:showField="CatchAllData" ma:web="0825fbd1-6913-49c3-868d-f4f551b0d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825fbd1-6913-49c3-868d-f4f551b0d002" xsi:nil="true"/>
    <_ip_UnifiedCompliancePolicyProperties xmlns="http://schemas.microsoft.com/sharepoint/v3" xsi:nil="true"/>
    <lcf76f155ced4ddcb4097134ff3c332f xmlns="4b609c92-c15c-4699-bf41-54add0c179fe">
      <Terms xmlns="http://schemas.microsoft.com/office/infopath/2007/PartnerControls"/>
    </lcf76f155ced4ddcb4097134ff3c332f>
    <Date xmlns="4b609c92-c15c-4699-bf41-54add0c179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16979-277A-451E-A8E2-551F3891C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609c92-c15c-4699-bf41-54add0c179fe"/>
    <ds:schemaRef ds:uri="0825fbd1-6913-49c3-868d-f4f551b0d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61AD4-5D1D-488E-95AB-5CCCCE981B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825fbd1-6913-49c3-868d-f4f551b0d002"/>
    <ds:schemaRef ds:uri="4b609c92-c15c-4699-bf41-54add0c179fe"/>
  </ds:schemaRefs>
</ds:datastoreItem>
</file>

<file path=customXml/itemProps3.xml><?xml version="1.0" encoding="utf-8"?>
<ds:datastoreItem xmlns:ds="http://schemas.openxmlformats.org/officeDocument/2006/customXml" ds:itemID="{62E07CDD-8C1A-47E6-B01C-CC6741B7F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1557</Characters>
  <Application>Microsoft Office Word</Application>
  <DocSecurity>0</DocSecurity>
  <Lines>88</Lines>
  <Paragraphs>19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Chapman</dc:creator>
  <cp:keywords/>
  <dc:description/>
  <cp:lastModifiedBy>Holly Ivins</cp:lastModifiedBy>
  <cp:revision>9</cp:revision>
  <dcterms:created xsi:type="dcterms:W3CDTF">2026-03-10T15:35:00Z</dcterms:created>
  <dcterms:modified xsi:type="dcterms:W3CDTF">2026-03-18T10:30:00Z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0x010100ED5348032404144EB291CD6E1781DE7F</vt:lpwstr>
  </property>
  <property fmtid="{D5CDD505-2E9C-101B-9397-08002B2CF9AE}" pid="3" name="MediaServiceImageTags">
    <vt:lpwstr/>
  </property>
</Properties>
</file>